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1350"/>
        </w:tabs>
        <w:adjustRightInd w:val="0"/>
        <w:spacing w:line="360" w:lineRule="auto"/>
        <w:outlineLvl w:val="0"/>
        <w:rPr>
          <w:rFonts w:hint="eastAsia" w:eastAsia="仿宋_GB2312"/>
          <w:sz w:val="28"/>
          <w:szCs w:val="28"/>
        </w:rPr>
      </w:pPr>
      <w:r>
        <w:rPr>
          <w:rFonts w:hint="eastAsia" w:eastAsia="仿宋_GB2312"/>
          <w:sz w:val="28"/>
          <w:szCs w:val="28"/>
        </w:rPr>
        <w:t>附件2</w:t>
      </w:r>
      <w:r>
        <w:rPr>
          <w:rFonts w:hint="eastAsia" w:eastAsia="仿宋_GB2312"/>
          <w:sz w:val="28"/>
          <w:szCs w:val="28"/>
          <w:lang w:eastAsia="zh-CN"/>
        </w:rPr>
        <w:t>生活垃圾清运</w:t>
      </w:r>
      <w:r>
        <w:rPr>
          <w:rFonts w:hint="eastAsia" w:eastAsia="仿宋_GB2312"/>
          <w:sz w:val="28"/>
          <w:szCs w:val="28"/>
        </w:rPr>
        <w:t>协议</w:t>
      </w:r>
    </w:p>
    <w:p>
      <w:pPr>
        <w:tabs>
          <w:tab w:val="left" w:pos="0"/>
        </w:tabs>
        <w:adjustRightInd w:val="0"/>
        <w:spacing w:line="360" w:lineRule="auto"/>
        <w:rPr>
          <w:rFonts w:eastAsia="仿宋_GB2312"/>
          <w:sz w:val="28"/>
          <w:szCs w:val="28"/>
        </w:rPr>
        <w:sectPr>
          <w:pgSz w:w="11906" w:h="16838"/>
          <w:pgMar w:top="1417" w:right="1417" w:bottom="1417" w:left="1757" w:header="851" w:footer="992" w:gutter="0"/>
          <w:cols w:space="720" w:num="1"/>
          <w:docGrid w:type="lines" w:linePitch="312" w:charSpace="0"/>
        </w:sectPr>
      </w:pPr>
      <w:r>
        <w:drawing>
          <wp:inline distT="0" distB="0" distL="114300" distR="114300">
            <wp:extent cx="5538470" cy="7614920"/>
            <wp:effectExtent l="0" t="0" r="5080" b="5080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38470" cy="7614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0"/>
        </w:tabs>
        <w:adjustRightInd w:val="0"/>
        <w:spacing w:line="360" w:lineRule="auto"/>
        <w:jc w:val="center"/>
        <w:rPr>
          <w:rFonts w:eastAsia="仿宋_GB2312"/>
          <w:sz w:val="28"/>
          <w:szCs w:val="28"/>
        </w:rPr>
        <w:sectPr>
          <w:pgSz w:w="11906" w:h="16838"/>
          <w:pgMar w:top="1418" w:right="1418" w:bottom="1418" w:left="1418" w:header="851" w:footer="992" w:gutter="0"/>
          <w:cols w:space="720" w:num="1"/>
          <w:docGrid w:type="lines" w:linePitch="312" w:charSpace="0"/>
        </w:sectPr>
      </w:pPr>
      <w:r>
        <w:drawing>
          <wp:inline distT="0" distB="0" distL="114300" distR="114300">
            <wp:extent cx="5751830" cy="7908290"/>
            <wp:effectExtent l="0" t="0" r="1270" b="16510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7908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350"/>
        </w:tabs>
        <w:adjustRightInd w:val="0"/>
        <w:spacing w:line="360" w:lineRule="auto"/>
        <w:outlineLvl w:val="0"/>
        <w:rPr>
          <w:rFonts w:hint="eastAsia" w:eastAsia="仿宋_GB2312"/>
          <w:sz w:val="28"/>
          <w:szCs w:val="28"/>
        </w:rPr>
      </w:pPr>
      <w:r>
        <w:rPr>
          <w:rFonts w:hint="eastAsia" w:eastAsia="仿宋_GB2312"/>
          <w:sz w:val="28"/>
          <w:szCs w:val="28"/>
        </w:rPr>
        <w:t>附件</w:t>
      </w:r>
      <w:r>
        <w:rPr>
          <w:rFonts w:hint="eastAsia" w:eastAsia="仿宋_GB2312"/>
          <w:sz w:val="28"/>
          <w:szCs w:val="28"/>
          <w:lang w:val="en-US" w:eastAsia="zh-CN"/>
        </w:rPr>
        <w:t>3</w:t>
      </w:r>
      <w:r>
        <w:rPr>
          <w:rFonts w:hint="eastAsia" w:eastAsia="仿宋_GB2312"/>
          <w:sz w:val="28"/>
          <w:szCs w:val="28"/>
        </w:rPr>
        <w:t>危废处置协议</w:t>
      </w:r>
    </w:p>
    <w:p>
      <w:pPr>
        <w:tabs>
          <w:tab w:val="left" w:pos="0"/>
        </w:tabs>
        <w:adjustRightInd w:val="0"/>
        <w:spacing w:line="360" w:lineRule="auto"/>
        <w:jc w:val="center"/>
        <w:rPr>
          <w:rFonts w:hint="eastAsia" w:eastAsia="仿宋_GB2312"/>
          <w:sz w:val="28"/>
          <w:szCs w:val="28"/>
        </w:rPr>
      </w:pPr>
      <w:r>
        <w:drawing>
          <wp:inline distT="0" distB="0" distL="114300" distR="114300">
            <wp:extent cx="5757545" cy="7676515"/>
            <wp:effectExtent l="0" t="0" r="14605" b="635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7676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0"/>
        </w:tabs>
        <w:adjustRightInd w:val="0"/>
        <w:spacing w:line="360" w:lineRule="auto"/>
        <w:jc w:val="center"/>
        <w:rPr>
          <w:rFonts w:hint="eastAsia" w:eastAsia="仿宋_GB2312"/>
          <w:sz w:val="28"/>
          <w:szCs w:val="28"/>
        </w:rPr>
      </w:pPr>
    </w:p>
    <w:p>
      <w:pPr>
        <w:tabs>
          <w:tab w:val="left" w:pos="0"/>
        </w:tabs>
        <w:adjustRightInd w:val="0"/>
        <w:spacing w:line="360" w:lineRule="auto"/>
        <w:jc w:val="center"/>
        <w:rPr>
          <w:rFonts w:hint="eastAsia" w:eastAsia="仿宋_GB2312"/>
          <w:sz w:val="28"/>
          <w:szCs w:val="28"/>
        </w:rPr>
      </w:pPr>
    </w:p>
    <w:p>
      <w:pPr>
        <w:tabs>
          <w:tab w:val="left" w:pos="0"/>
        </w:tabs>
        <w:adjustRightInd w:val="0"/>
        <w:spacing w:line="360" w:lineRule="auto"/>
        <w:jc w:val="center"/>
        <w:rPr>
          <w:rFonts w:hint="eastAsia" w:eastAsia="仿宋_GB2312"/>
          <w:sz w:val="28"/>
          <w:szCs w:val="28"/>
        </w:rPr>
      </w:pPr>
      <w:r>
        <w:drawing>
          <wp:inline distT="0" distB="0" distL="114300" distR="114300">
            <wp:extent cx="5757545" cy="7676515"/>
            <wp:effectExtent l="0" t="0" r="14605" b="635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7676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0"/>
        </w:tabs>
        <w:adjustRightInd w:val="0"/>
        <w:spacing w:line="360" w:lineRule="auto"/>
        <w:jc w:val="center"/>
        <w:rPr>
          <w:rFonts w:hint="eastAsia" w:eastAsia="仿宋_GB2312"/>
          <w:sz w:val="28"/>
          <w:szCs w:val="28"/>
        </w:rPr>
      </w:pPr>
    </w:p>
    <w:p>
      <w:pPr>
        <w:tabs>
          <w:tab w:val="left" w:pos="0"/>
        </w:tabs>
        <w:adjustRightInd w:val="0"/>
        <w:spacing w:line="360" w:lineRule="auto"/>
        <w:jc w:val="center"/>
        <w:rPr>
          <w:rFonts w:hint="eastAsia" w:eastAsia="仿宋_GB2312"/>
          <w:sz w:val="28"/>
          <w:szCs w:val="28"/>
        </w:rPr>
      </w:pPr>
    </w:p>
    <w:p>
      <w:r>
        <w:drawing>
          <wp:inline distT="0" distB="0" distL="114300" distR="114300">
            <wp:extent cx="5757545" cy="7676515"/>
            <wp:effectExtent l="0" t="0" r="14605" b="635"/>
            <wp:docPr id="1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7676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18" w:right="1418" w:bottom="1418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576CD6"/>
    <w:rsid w:val="10194E2C"/>
    <w:rsid w:val="5DD54607"/>
    <w:rsid w:val="74576CD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Calibri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Calibri" w:cs="Times New Roman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2019-01-14T02:52:00Z</dcterms:created>
  <dc:creator>文文</dc:creator>
  <cp:lastModifiedBy>文文</cp:lastModifiedBy>
  <dcterms:modified xsi:type="dcterms:W3CDTF">2019-01-14T02:57:18Z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